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1EE" w:rsidRPr="005D6225" w:rsidRDefault="00D401EE" w:rsidP="00D401EE">
      <w:pPr>
        <w:rPr>
          <w:b/>
          <w:sz w:val="28"/>
          <w:szCs w:val="28"/>
        </w:rPr>
      </w:pPr>
      <w:r w:rsidRPr="005D6225">
        <w:rPr>
          <w:b/>
          <w:sz w:val="28"/>
          <w:szCs w:val="28"/>
        </w:rPr>
        <w:t>WOMEN’S COMMISSION BILL REVIEW</w:t>
      </w:r>
    </w:p>
    <w:p w:rsidR="00D401EE" w:rsidRPr="005D6225" w:rsidRDefault="00F36B9B" w:rsidP="00D401EE">
      <w:pPr>
        <w:rPr>
          <w:b/>
          <w:sz w:val="28"/>
          <w:szCs w:val="28"/>
        </w:rPr>
      </w:pPr>
      <w:r w:rsidRPr="005D6225">
        <w:rPr>
          <w:b/>
          <w:sz w:val="28"/>
          <w:szCs w:val="28"/>
        </w:rPr>
        <w:t>MEETING JANUARY 31</w:t>
      </w:r>
      <w:r w:rsidR="00D401EE" w:rsidRPr="005D6225">
        <w:rPr>
          <w:b/>
          <w:sz w:val="28"/>
          <w:szCs w:val="28"/>
        </w:rPr>
        <w:t>, 2020</w:t>
      </w:r>
    </w:p>
    <w:p w:rsidR="00D401EE" w:rsidRDefault="00D401EE" w:rsidP="00D401EE"/>
    <w:p w:rsidR="00551D02" w:rsidRDefault="00D401EE" w:rsidP="00D401EE">
      <w:r>
        <w:t>Below are the bills we will discuss and vote on during this Friday’s plenary Meeting.</w:t>
      </w:r>
    </w:p>
    <w:p w:rsidR="00551D02" w:rsidRDefault="00551D02" w:rsidP="00D401EE"/>
    <w:p w:rsidR="00551D02" w:rsidRPr="00551D02" w:rsidRDefault="00551D02" w:rsidP="00D401EE">
      <w:pPr>
        <w:rPr>
          <w:b/>
          <w:sz w:val="32"/>
          <w:szCs w:val="32"/>
        </w:rPr>
      </w:pPr>
      <w:r w:rsidRPr="00551D02">
        <w:rPr>
          <w:b/>
          <w:sz w:val="32"/>
          <w:szCs w:val="32"/>
        </w:rPr>
        <w:t>ECONOMIC OPPORTUNITY COMMITTEE</w:t>
      </w:r>
    </w:p>
    <w:p w:rsidR="00D401EE" w:rsidRPr="00551D02" w:rsidRDefault="00551D02" w:rsidP="00D401EE">
      <w:pPr>
        <w:numPr>
          <w:ilvl w:val="0"/>
          <w:numId w:val="1"/>
        </w:numPr>
        <w:spacing w:after="160" w:line="252" w:lineRule="auto"/>
        <w:contextualSpacing/>
        <w:rPr>
          <w:rFonts w:eastAsia="Times New Roman"/>
        </w:rPr>
      </w:pPr>
      <w:r w:rsidRPr="00551D02">
        <w:t xml:space="preserve">Michelle Merriweather to report on </w:t>
      </w:r>
      <w:r w:rsidR="00D401EE" w:rsidRPr="00551D02">
        <w:t xml:space="preserve"> </w:t>
      </w:r>
      <w:hyperlink r:id="rId5" w:history="1">
        <w:r w:rsidRPr="00551D02">
          <w:rPr>
            <w:rStyle w:val="Hyperlink"/>
            <w:rFonts w:eastAsia="Times New Roman"/>
            <w:iCs/>
          </w:rPr>
          <w:t>HB 2602</w:t>
        </w:r>
      </w:hyperlink>
      <w:r w:rsidRPr="00551D02">
        <w:rPr>
          <w:rFonts w:eastAsia="Times New Roman"/>
          <w:iCs/>
        </w:rPr>
        <w:t xml:space="preserve"> - Concerning hair discrimination</w:t>
      </w:r>
      <w:bookmarkStart w:id="0" w:name="_GoBack"/>
      <w:bookmarkEnd w:id="0"/>
    </w:p>
    <w:p w:rsidR="00D401EE" w:rsidRDefault="00D401EE" w:rsidP="00D401EE"/>
    <w:p w:rsidR="00D401EE" w:rsidRDefault="00D401EE" w:rsidP="00D401EE">
      <w:pPr>
        <w:rPr>
          <w:b/>
          <w:bCs/>
          <w:sz w:val="30"/>
          <w:szCs w:val="30"/>
        </w:rPr>
      </w:pPr>
      <w:r>
        <w:rPr>
          <w:b/>
          <w:bCs/>
          <w:sz w:val="30"/>
          <w:szCs w:val="30"/>
        </w:rPr>
        <w:t>ECONOMIC SECURITY COMMITTEE (ESC)</w:t>
      </w:r>
    </w:p>
    <w:p w:rsidR="00D401EE" w:rsidRDefault="00D401EE" w:rsidP="00D401EE">
      <w:pPr>
        <w:rPr>
          <w:b/>
          <w:bCs/>
          <w:sz w:val="30"/>
          <w:szCs w:val="30"/>
        </w:rPr>
      </w:pPr>
      <w:r>
        <w:rPr>
          <w:b/>
          <w:bCs/>
          <w:sz w:val="30"/>
          <w:szCs w:val="30"/>
        </w:rPr>
        <w:t>Committee Lead: Dawn Rains</w:t>
      </w:r>
    </w:p>
    <w:p w:rsidR="00D401EE" w:rsidRDefault="00D401EE" w:rsidP="00D401EE">
      <w:pPr>
        <w:rPr>
          <w:sz w:val="26"/>
          <w:szCs w:val="26"/>
        </w:rPr>
      </w:pPr>
      <w:r>
        <w:rPr>
          <w:sz w:val="26"/>
          <w:szCs w:val="26"/>
        </w:rPr>
        <w:t>ESC BILLS RECOMMENDING SUPPORT</w:t>
      </w:r>
    </w:p>
    <w:p w:rsidR="00D401EE" w:rsidRDefault="005D6225" w:rsidP="00D401EE">
      <w:pPr>
        <w:numPr>
          <w:ilvl w:val="0"/>
          <w:numId w:val="1"/>
        </w:numPr>
        <w:spacing w:after="160" w:line="252" w:lineRule="auto"/>
        <w:contextualSpacing/>
        <w:rPr>
          <w:rFonts w:eastAsia="Times New Roman"/>
        </w:rPr>
      </w:pPr>
      <w:hyperlink r:id="rId6" w:history="1">
        <w:r w:rsidR="00D401EE">
          <w:rPr>
            <w:rStyle w:val="Hyperlink"/>
            <w:rFonts w:eastAsia="Times New Roman"/>
          </w:rPr>
          <w:t>HB 2187</w:t>
        </w:r>
      </w:hyperlink>
      <w:r w:rsidR="00D401EE">
        <w:rPr>
          <w:rFonts w:eastAsia="Times New Roman"/>
        </w:rPr>
        <w:t xml:space="preserve">/ </w:t>
      </w:r>
      <w:hyperlink r:id="rId7" w:history="1">
        <w:r w:rsidR="00D401EE">
          <w:rPr>
            <w:rStyle w:val="Hyperlink"/>
            <w:rFonts w:eastAsia="Times New Roman"/>
          </w:rPr>
          <w:t>SB 6433</w:t>
        </w:r>
      </w:hyperlink>
      <w:r w:rsidR="00D401EE">
        <w:rPr>
          <w:rFonts w:eastAsia="Times New Roman"/>
        </w:rPr>
        <w:t xml:space="preserve"> – Washington license plates for women veterans</w:t>
      </w:r>
    </w:p>
    <w:p w:rsidR="00D401EE" w:rsidRDefault="005D6225" w:rsidP="00D401EE">
      <w:pPr>
        <w:numPr>
          <w:ilvl w:val="0"/>
          <w:numId w:val="1"/>
        </w:numPr>
        <w:spacing w:after="160" w:line="252" w:lineRule="auto"/>
        <w:contextualSpacing/>
        <w:rPr>
          <w:rFonts w:eastAsia="Times New Roman"/>
        </w:rPr>
      </w:pPr>
      <w:hyperlink r:id="rId8" w:history="1">
        <w:r w:rsidR="00D401EE">
          <w:rPr>
            <w:rStyle w:val="Hyperlink"/>
            <w:rFonts w:eastAsia="Times New Roman"/>
          </w:rPr>
          <w:t>HB 2266</w:t>
        </w:r>
      </w:hyperlink>
      <w:r w:rsidR="00D401EE">
        <w:rPr>
          <w:rFonts w:eastAsia="Times New Roman"/>
        </w:rPr>
        <w:t xml:space="preserve"> – Reasonable accommodation for the expression of breast milk </w:t>
      </w:r>
    </w:p>
    <w:p w:rsidR="00D401EE" w:rsidRDefault="005D6225" w:rsidP="00D401EE">
      <w:pPr>
        <w:numPr>
          <w:ilvl w:val="0"/>
          <w:numId w:val="1"/>
        </w:numPr>
        <w:spacing w:after="160" w:line="252" w:lineRule="auto"/>
        <w:contextualSpacing/>
        <w:rPr>
          <w:rFonts w:eastAsia="Times New Roman"/>
        </w:rPr>
      </w:pPr>
      <w:hyperlink r:id="rId9" w:history="1">
        <w:r w:rsidR="00D401EE">
          <w:rPr>
            <w:rStyle w:val="Hyperlink"/>
            <w:rFonts w:eastAsia="Times New Roman"/>
          </w:rPr>
          <w:t>HB 2455</w:t>
        </w:r>
      </w:hyperlink>
      <w:r w:rsidR="00D401EE">
        <w:rPr>
          <w:rFonts w:eastAsia="Times New Roman"/>
        </w:rPr>
        <w:t xml:space="preserve">/ </w:t>
      </w:r>
      <w:hyperlink r:id="rId10" w:history="1">
        <w:r w:rsidR="00D401EE">
          <w:rPr>
            <w:rStyle w:val="Hyperlink"/>
            <w:rFonts w:eastAsia="Times New Roman"/>
          </w:rPr>
          <w:t>SB 6255</w:t>
        </w:r>
      </w:hyperlink>
      <w:r w:rsidR="00D401EE">
        <w:rPr>
          <w:rFonts w:eastAsia="Times New Roman"/>
        </w:rPr>
        <w:t xml:space="preserve"> – Child care for high school students ($750k)</w:t>
      </w:r>
    </w:p>
    <w:p w:rsidR="00D401EE" w:rsidRDefault="005D6225" w:rsidP="00D401EE">
      <w:pPr>
        <w:numPr>
          <w:ilvl w:val="0"/>
          <w:numId w:val="1"/>
        </w:numPr>
        <w:spacing w:after="160" w:line="252" w:lineRule="auto"/>
        <w:contextualSpacing/>
        <w:rPr>
          <w:rFonts w:eastAsia="Times New Roman"/>
        </w:rPr>
      </w:pPr>
      <w:hyperlink r:id="rId11" w:history="1">
        <w:r w:rsidR="00D401EE">
          <w:rPr>
            <w:rStyle w:val="Hyperlink"/>
            <w:rFonts w:eastAsia="Times New Roman"/>
          </w:rPr>
          <w:t>HB 2456</w:t>
        </w:r>
      </w:hyperlink>
      <w:r w:rsidR="00D401EE">
        <w:rPr>
          <w:rFonts w:eastAsia="Times New Roman"/>
        </w:rPr>
        <w:t xml:space="preserve">/ </w:t>
      </w:r>
      <w:hyperlink r:id="rId12" w:history="1">
        <w:r w:rsidR="00D401EE">
          <w:rPr>
            <w:rStyle w:val="Hyperlink"/>
            <w:rFonts w:eastAsia="Times New Roman"/>
          </w:rPr>
          <w:t>SB 6351</w:t>
        </w:r>
      </w:hyperlink>
      <w:r w:rsidR="00D401EE">
        <w:rPr>
          <w:rFonts w:eastAsia="Times New Roman"/>
        </w:rPr>
        <w:t xml:space="preserve"> – Working connections child care eligibility </w:t>
      </w:r>
      <w:r w:rsidR="00D401EE">
        <w:rPr>
          <w:rFonts w:eastAsia="Times New Roman"/>
          <w:i/>
          <w:iCs/>
        </w:rPr>
        <w:t>(GOV request)</w:t>
      </w:r>
    </w:p>
    <w:p w:rsidR="00D401EE" w:rsidRDefault="00D401EE" w:rsidP="00D401EE">
      <w:pPr>
        <w:numPr>
          <w:ilvl w:val="1"/>
          <w:numId w:val="1"/>
        </w:numPr>
        <w:spacing w:after="160" w:line="252" w:lineRule="auto"/>
        <w:contextualSpacing/>
        <w:rPr>
          <w:rFonts w:eastAsia="Times New Roman"/>
        </w:rPr>
      </w:pPr>
      <w:r>
        <w:rPr>
          <w:rFonts w:eastAsia="Times New Roman"/>
        </w:rPr>
        <w:t>Extends child care grace period for homeless families</w:t>
      </w:r>
    </w:p>
    <w:p w:rsidR="00D401EE" w:rsidRDefault="005D6225" w:rsidP="00D401EE">
      <w:pPr>
        <w:numPr>
          <w:ilvl w:val="0"/>
          <w:numId w:val="1"/>
        </w:numPr>
        <w:spacing w:after="160" w:line="252" w:lineRule="auto"/>
        <w:contextualSpacing/>
        <w:rPr>
          <w:rFonts w:eastAsia="Times New Roman"/>
        </w:rPr>
      </w:pPr>
      <w:hyperlink r:id="rId13" w:history="1">
        <w:r w:rsidR="00D401EE">
          <w:rPr>
            <w:rStyle w:val="Hyperlink"/>
            <w:rFonts w:eastAsia="Times New Roman"/>
          </w:rPr>
          <w:t>HB 2511</w:t>
        </w:r>
      </w:hyperlink>
      <w:r w:rsidR="00D401EE">
        <w:rPr>
          <w:rFonts w:eastAsia="Times New Roman"/>
        </w:rPr>
        <w:t xml:space="preserve">/ </w:t>
      </w:r>
      <w:hyperlink r:id="rId14" w:history="1">
        <w:r w:rsidR="00D401EE">
          <w:rPr>
            <w:rStyle w:val="Hyperlink"/>
            <w:rFonts w:eastAsia="Times New Roman"/>
          </w:rPr>
          <w:t>SB 6247</w:t>
        </w:r>
      </w:hyperlink>
      <w:r w:rsidR="00D401EE">
        <w:rPr>
          <w:rFonts w:eastAsia="Times New Roman"/>
        </w:rPr>
        <w:t xml:space="preserve"> – Providing labor protections for domestic workers </w:t>
      </w:r>
      <w:r w:rsidR="00D401EE">
        <w:rPr>
          <w:rFonts w:eastAsia="Times New Roman"/>
          <w:i/>
          <w:iCs/>
        </w:rPr>
        <w:t>(Office of GOV request)</w:t>
      </w:r>
    </w:p>
    <w:p w:rsidR="00D401EE" w:rsidRDefault="005D6225" w:rsidP="00D401EE">
      <w:pPr>
        <w:numPr>
          <w:ilvl w:val="0"/>
          <w:numId w:val="1"/>
        </w:numPr>
        <w:spacing w:after="160" w:line="252" w:lineRule="auto"/>
        <w:contextualSpacing/>
        <w:rPr>
          <w:rFonts w:eastAsia="Times New Roman"/>
        </w:rPr>
      </w:pPr>
      <w:hyperlink r:id="rId15" w:history="1">
        <w:r w:rsidR="00D401EE">
          <w:rPr>
            <w:rStyle w:val="Hyperlink"/>
            <w:rFonts w:eastAsia="Times New Roman"/>
          </w:rPr>
          <w:t>SB 6034</w:t>
        </w:r>
      </w:hyperlink>
      <w:r w:rsidR="00D401EE">
        <w:rPr>
          <w:rFonts w:eastAsia="Times New Roman"/>
        </w:rPr>
        <w:t xml:space="preserve"> – Extending time to file pregnancy discrimination complaint to 12 months </w:t>
      </w:r>
    </w:p>
    <w:p w:rsidR="00D401EE" w:rsidRDefault="005D6225" w:rsidP="00D401EE">
      <w:pPr>
        <w:numPr>
          <w:ilvl w:val="0"/>
          <w:numId w:val="1"/>
        </w:numPr>
        <w:spacing w:after="160" w:line="252" w:lineRule="auto"/>
        <w:contextualSpacing/>
        <w:rPr>
          <w:rFonts w:eastAsia="Times New Roman"/>
        </w:rPr>
      </w:pPr>
      <w:hyperlink r:id="rId16" w:history="1">
        <w:r w:rsidR="00D401EE">
          <w:rPr>
            <w:rStyle w:val="Hyperlink"/>
            <w:rFonts w:eastAsia="Times New Roman"/>
          </w:rPr>
          <w:t>SB 6073</w:t>
        </w:r>
      </w:hyperlink>
      <w:r w:rsidR="00D401EE">
        <w:rPr>
          <w:rFonts w:eastAsia="Times New Roman"/>
        </w:rPr>
        <w:t xml:space="preserve"> – Schools must provide feminine hygiene products in bathrooms </w:t>
      </w:r>
    </w:p>
    <w:p w:rsidR="00D401EE" w:rsidRPr="00461BEA" w:rsidRDefault="005D6225" w:rsidP="00D401EE">
      <w:pPr>
        <w:numPr>
          <w:ilvl w:val="0"/>
          <w:numId w:val="1"/>
        </w:numPr>
        <w:spacing w:after="160" w:line="252" w:lineRule="auto"/>
        <w:contextualSpacing/>
        <w:rPr>
          <w:rFonts w:eastAsia="Times New Roman"/>
        </w:rPr>
      </w:pPr>
      <w:hyperlink r:id="rId17" w:history="1">
        <w:r w:rsidR="00D401EE">
          <w:rPr>
            <w:rStyle w:val="Hyperlink"/>
            <w:rFonts w:eastAsia="Times New Roman"/>
          </w:rPr>
          <w:t>SB 6165</w:t>
        </w:r>
      </w:hyperlink>
      <w:r w:rsidR="00D401EE">
        <w:rPr>
          <w:rFonts w:eastAsia="Times New Roman"/>
        </w:rPr>
        <w:t xml:space="preserve"> – COLA adjustment for PERS Plan 1 and Teachers’ Retirement System Plan 1 </w:t>
      </w:r>
      <w:r w:rsidR="00D401EE">
        <w:rPr>
          <w:rFonts w:eastAsia="Times New Roman"/>
          <w:i/>
          <w:iCs/>
        </w:rPr>
        <w:t>(in GOV budget)</w:t>
      </w:r>
    </w:p>
    <w:p w:rsidR="00D401EE" w:rsidRDefault="00D401EE" w:rsidP="00D401EE">
      <w:pPr>
        <w:rPr>
          <w:sz w:val="26"/>
          <w:szCs w:val="26"/>
        </w:rPr>
      </w:pPr>
    </w:p>
    <w:p w:rsidR="00D401EE" w:rsidRDefault="00D401EE" w:rsidP="00D401EE">
      <w:pPr>
        <w:rPr>
          <w:sz w:val="26"/>
          <w:szCs w:val="26"/>
        </w:rPr>
      </w:pPr>
      <w:r>
        <w:rPr>
          <w:sz w:val="26"/>
          <w:szCs w:val="26"/>
        </w:rPr>
        <w:t>ESC BILLS REC</w:t>
      </w:r>
      <w:r w:rsidR="00C47D7E">
        <w:rPr>
          <w:sz w:val="26"/>
          <w:szCs w:val="26"/>
        </w:rPr>
        <w:t>OMMENDING SUPPORT OF POLICY/ NOT IN GOV BUDGET</w:t>
      </w:r>
    </w:p>
    <w:p w:rsidR="00D401EE" w:rsidRDefault="005D6225" w:rsidP="00D401EE">
      <w:pPr>
        <w:pStyle w:val="ListParagraph"/>
        <w:numPr>
          <w:ilvl w:val="0"/>
          <w:numId w:val="1"/>
        </w:numPr>
      </w:pPr>
      <w:hyperlink r:id="rId18" w:history="1">
        <w:r w:rsidR="00D401EE">
          <w:rPr>
            <w:rStyle w:val="Hyperlink"/>
          </w:rPr>
          <w:t>HB 2661</w:t>
        </w:r>
      </w:hyperlink>
      <w:r w:rsidR="00D401EE">
        <w:t xml:space="preserve"> - Expanding accessible, affordable child care and early childhood development programs </w:t>
      </w:r>
    </w:p>
    <w:p w:rsidR="00D401EE" w:rsidRDefault="005D6225" w:rsidP="00D401EE">
      <w:pPr>
        <w:pStyle w:val="ListParagraph"/>
        <w:numPr>
          <w:ilvl w:val="0"/>
          <w:numId w:val="1"/>
        </w:numPr>
      </w:pPr>
      <w:hyperlink r:id="rId19" w:history="1">
        <w:r w:rsidR="00D401EE">
          <w:rPr>
            <w:rStyle w:val="Hyperlink"/>
          </w:rPr>
          <w:t>SB 6253</w:t>
        </w:r>
      </w:hyperlink>
      <w:r w:rsidR="00D401EE">
        <w:t xml:space="preserve"> - Creating a comprehensive statewide early care and education system </w:t>
      </w:r>
    </w:p>
    <w:p w:rsidR="00D401EE" w:rsidRDefault="005D6225" w:rsidP="00D401EE">
      <w:pPr>
        <w:pStyle w:val="ListParagraph"/>
        <w:numPr>
          <w:ilvl w:val="0"/>
          <w:numId w:val="1"/>
        </w:numPr>
      </w:pPr>
      <w:hyperlink r:id="rId20" w:history="1">
        <w:r w:rsidR="00D401EE">
          <w:rPr>
            <w:rStyle w:val="Hyperlink"/>
          </w:rPr>
          <w:t>SB 6128</w:t>
        </w:r>
      </w:hyperlink>
      <w:r w:rsidR="00D401EE">
        <w:t xml:space="preserve">/ </w:t>
      </w:r>
      <w:hyperlink r:id="rId21" w:history="1">
        <w:r w:rsidR="00D401EE">
          <w:rPr>
            <w:rStyle w:val="Hyperlink"/>
          </w:rPr>
          <w:t>HB 2381</w:t>
        </w:r>
      </w:hyperlink>
      <w:r w:rsidR="00D401EE">
        <w:t xml:space="preserve"> - Expanding postpartum coverage to 12 months in Medicaid </w:t>
      </w:r>
    </w:p>
    <w:p w:rsidR="00D401EE" w:rsidRDefault="00D401EE" w:rsidP="00D401EE"/>
    <w:p w:rsidR="00D401EE" w:rsidRDefault="00D401EE" w:rsidP="00D401EE"/>
    <w:p w:rsidR="00D401EE" w:rsidRDefault="00D401EE" w:rsidP="00D401EE">
      <w:pPr>
        <w:rPr>
          <w:b/>
          <w:bCs/>
          <w:sz w:val="30"/>
          <w:szCs w:val="30"/>
        </w:rPr>
      </w:pPr>
      <w:r>
        <w:rPr>
          <w:b/>
          <w:bCs/>
          <w:sz w:val="30"/>
          <w:szCs w:val="30"/>
        </w:rPr>
        <w:t>SAFETY COMMITTEE</w:t>
      </w:r>
    </w:p>
    <w:p w:rsidR="00D401EE" w:rsidRDefault="00D401EE" w:rsidP="00D401EE">
      <w:pPr>
        <w:rPr>
          <w:b/>
          <w:bCs/>
          <w:sz w:val="30"/>
          <w:szCs w:val="30"/>
        </w:rPr>
      </w:pPr>
      <w:r>
        <w:rPr>
          <w:b/>
          <w:bCs/>
          <w:sz w:val="30"/>
          <w:szCs w:val="30"/>
        </w:rPr>
        <w:t>Committee Lead: Grace Huang</w:t>
      </w:r>
    </w:p>
    <w:p w:rsidR="00D401EE" w:rsidRDefault="00D401EE" w:rsidP="00D401EE">
      <w:pPr>
        <w:rPr>
          <w:sz w:val="26"/>
          <w:szCs w:val="26"/>
        </w:rPr>
      </w:pPr>
      <w:r>
        <w:rPr>
          <w:sz w:val="26"/>
          <w:szCs w:val="26"/>
        </w:rPr>
        <w:t>SAFETY BILLS RECOMMENDING SUPPORT</w:t>
      </w:r>
    </w:p>
    <w:p w:rsidR="00D401EE" w:rsidRDefault="005D6225" w:rsidP="00D401EE">
      <w:pPr>
        <w:pStyle w:val="ListParagraph"/>
        <w:numPr>
          <w:ilvl w:val="0"/>
          <w:numId w:val="1"/>
        </w:numPr>
      </w:pPr>
      <w:hyperlink r:id="rId22" w:history="1">
        <w:r w:rsidR="00D401EE">
          <w:rPr>
            <w:rStyle w:val="Hyperlink"/>
          </w:rPr>
          <w:t>SB 6175</w:t>
        </w:r>
      </w:hyperlink>
      <w:r w:rsidR="00D401EE">
        <w:t xml:space="preserve"> - Concerning sexual health education and affirmative consent </w:t>
      </w:r>
    </w:p>
    <w:p w:rsidR="00D401EE" w:rsidRDefault="005D6225" w:rsidP="00D401EE">
      <w:pPr>
        <w:pStyle w:val="ListParagraph"/>
        <w:numPr>
          <w:ilvl w:val="0"/>
          <w:numId w:val="1"/>
        </w:numPr>
      </w:pPr>
      <w:hyperlink r:id="rId23" w:history="1">
        <w:r w:rsidR="00D401EE">
          <w:rPr>
            <w:rStyle w:val="Hyperlink"/>
          </w:rPr>
          <w:t>SB 5395</w:t>
        </w:r>
      </w:hyperlink>
      <w:r w:rsidR="00D401EE">
        <w:t xml:space="preserve">/ </w:t>
      </w:r>
      <w:hyperlink r:id="rId24" w:history="1">
        <w:r w:rsidR="00D401EE">
          <w:rPr>
            <w:rStyle w:val="Hyperlink"/>
          </w:rPr>
          <w:t>HB 1407</w:t>
        </w:r>
      </w:hyperlink>
      <w:r w:rsidR="00D401EE">
        <w:t xml:space="preserve"> – Concerning comprehensive sexual health education  (Reintroduced from last session)</w:t>
      </w:r>
    </w:p>
    <w:p w:rsidR="00D401EE" w:rsidRDefault="005D6225" w:rsidP="00D401EE">
      <w:pPr>
        <w:pStyle w:val="ListParagraph"/>
        <w:numPr>
          <w:ilvl w:val="0"/>
          <w:numId w:val="1"/>
        </w:numPr>
      </w:pPr>
      <w:hyperlink r:id="rId25" w:history="1">
        <w:r w:rsidR="00D401EE">
          <w:rPr>
            <w:rStyle w:val="Hyperlink"/>
          </w:rPr>
          <w:t>HB 2184</w:t>
        </w:r>
      </w:hyperlink>
      <w:r w:rsidR="00D401EE">
        <w:t xml:space="preserve"> - Requiring comprehensive sexual health education with an affirmative consent curriculum in all public schools by the 2022-23 school year in accordance with the recommendations of the sexual health education work group </w:t>
      </w:r>
    </w:p>
    <w:p w:rsidR="00D401EE" w:rsidRDefault="00D401EE" w:rsidP="00D401EE">
      <w:pPr>
        <w:rPr>
          <w:sz w:val="26"/>
          <w:szCs w:val="26"/>
        </w:rPr>
      </w:pPr>
    </w:p>
    <w:p w:rsidR="00D401EE" w:rsidRDefault="00D401EE" w:rsidP="00D401EE">
      <w:pPr>
        <w:rPr>
          <w:sz w:val="26"/>
          <w:szCs w:val="26"/>
        </w:rPr>
      </w:pPr>
      <w:r>
        <w:rPr>
          <w:sz w:val="26"/>
          <w:szCs w:val="26"/>
        </w:rPr>
        <w:t>SAFETY BILLS REC</w:t>
      </w:r>
      <w:r w:rsidR="00C47D7E">
        <w:rPr>
          <w:sz w:val="26"/>
          <w:szCs w:val="26"/>
        </w:rPr>
        <w:t>OMMENDING SUPPORT OF POLICY/ NOT IN GOV BUDGET</w:t>
      </w:r>
    </w:p>
    <w:p w:rsidR="00D401EE" w:rsidRDefault="005D6225" w:rsidP="00D401EE">
      <w:pPr>
        <w:numPr>
          <w:ilvl w:val="0"/>
          <w:numId w:val="1"/>
        </w:numPr>
        <w:rPr>
          <w:rFonts w:eastAsia="Times New Roman"/>
        </w:rPr>
      </w:pPr>
      <w:hyperlink r:id="rId26" w:history="1">
        <w:r w:rsidR="00D401EE">
          <w:rPr>
            <w:rStyle w:val="Hyperlink"/>
            <w:rFonts w:eastAsia="Times New Roman"/>
          </w:rPr>
          <w:t>HB 2316</w:t>
        </w:r>
      </w:hyperlink>
      <w:r w:rsidR="00D401EE">
        <w:rPr>
          <w:rFonts w:eastAsia="Times New Roman"/>
        </w:rPr>
        <w:t xml:space="preserve"> - Concerning fees charged to persons who commit trafficking and prostitution offenses</w:t>
      </w:r>
    </w:p>
    <w:p w:rsidR="00D401EE" w:rsidRDefault="00D401EE" w:rsidP="00D401EE">
      <w:pPr>
        <w:numPr>
          <w:ilvl w:val="1"/>
          <w:numId w:val="1"/>
        </w:numPr>
        <w:rPr>
          <w:rFonts w:eastAsia="Times New Roman"/>
        </w:rPr>
      </w:pPr>
      <w:r>
        <w:rPr>
          <w:rFonts w:eastAsia="Times New Roman"/>
        </w:rPr>
        <w:t>Eliminates the additional $50 fee charged to a person who commits Prostitution.</w:t>
      </w:r>
    </w:p>
    <w:p w:rsidR="00D401EE" w:rsidRDefault="00D401EE" w:rsidP="00D401EE">
      <w:pPr>
        <w:numPr>
          <w:ilvl w:val="1"/>
          <w:numId w:val="1"/>
        </w:numPr>
        <w:rPr>
          <w:rFonts w:eastAsia="Times New Roman"/>
        </w:rPr>
      </w:pPr>
      <w:r>
        <w:rPr>
          <w:rFonts w:eastAsia="Times New Roman"/>
        </w:rPr>
        <w:t>Increases the additional fee charged to a first-time offender found to have committed Patronizing a Prostitute or Permitting Prostitution from $1,500 to $2,500.</w:t>
      </w:r>
    </w:p>
    <w:p w:rsidR="00D401EE" w:rsidRDefault="00D401EE" w:rsidP="00D401EE">
      <w:pPr>
        <w:numPr>
          <w:ilvl w:val="1"/>
          <w:numId w:val="1"/>
        </w:numPr>
        <w:rPr>
          <w:rFonts w:eastAsia="Times New Roman"/>
        </w:rPr>
      </w:pPr>
      <w:r>
        <w:rPr>
          <w:rFonts w:eastAsia="Times New Roman"/>
        </w:rPr>
        <w:lastRenderedPageBreak/>
        <w:t>Decreases the amount by which a court can reduce additional fees charged to a person who commits a prostitution or trafficking-related offense.</w:t>
      </w:r>
    </w:p>
    <w:p w:rsidR="00D401EE" w:rsidRDefault="00D401EE" w:rsidP="00D401EE">
      <w:pPr>
        <w:numPr>
          <w:ilvl w:val="1"/>
          <w:numId w:val="1"/>
        </w:numPr>
        <w:rPr>
          <w:rFonts w:eastAsia="Times New Roman"/>
        </w:rPr>
      </w:pPr>
      <w:r>
        <w:rPr>
          <w:rFonts w:eastAsia="Times New Roman"/>
        </w:rPr>
        <w:t xml:space="preserve">Requires 3 percent of fee revenues to </w:t>
      </w:r>
      <w:proofErr w:type="gramStart"/>
      <w:r>
        <w:rPr>
          <w:rFonts w:eastAsia="Times New Roman"/>
        </w:rPr>
        <w:t>be remitted</w:t>
      </w:r>
      <w:proofErr w:type="gramEnd"/>
      <w:r>
        <w:rPr>
          <w:rFonts w:eastAsia="Times New Roman"/>
        </w:rPr>
        <w:t xml:space="preserve"> to the Administrative Office of the Courts to be used for judicial training on specified items.</w:t>
      </w:r>
    </w:p>
    <w:p w:rsidR="00D401EE" w:rsidRDefault="005D6225" w:rsidP="00D401EE">
      <w:pPr>
        <w:numPr>
          <w:ilvl w:val="0"/>
          <w:numId w:val="1"/>
        </w:numPr>
        <w:rPr>
          <w:rFonts w:eastAsia="Times New Roman"/>
        </w:rPr>
      </w:pPr>
      <w:hyperlink r:id="rId27" w:history="1">
        <w:r w:rsidR="00D401EE">
          <w:rPr>
            <w:rStyle w:val="Hyperlink"/>
            <w:rFonts w:eastAsia="Times New Roman"/>
          </w:rPr>
          <w:t>HB 2573</w:t>
        </w:r>
      </w:hyperlink>
      <w:r w:rsidR="00D401EE">
        <w:rPr>
          <w:rFonts w:eastAsia="Times New Roman"/>
        </w:rPr>
        <w:t xml:space="preserve"> - Providing public assistance to victims of certain crimes including human trafficking</w:t>
      </w:r>
    </w:p>
    <w:p w:rsidR="00D401EE" w:rsidRDefault="005D6225" w:rsidP="00D401EE">
      <w:pPr>
        <w:numPr>
          <w:ilvl w:val="0"/>
          <w:numId w:val="1"/>
        </w:numPr>
        <w:rPr>
          <w:rFonts w:eastAsia="Times New Roman"/>
        </w:rPr>
      </w:pPr>
      <w:hyperlink r:id="rId28" w:history="1">
        <w:r w:rsidR="00D401EE">
          <w:rPr>
            <w:rStyle w:val="Hyperlink"/>
            <w:rFonts w:eastAsia="Times New Roman"/>
          </w:rPr>
          <w:t>HB 2473</w:t>
        </w:r>
      </w:hyperlink>
      <w:r w:rsidR="00D401EE">
        <w:rPr>
          <w:rFonts w:eastAsia="Times New Roman"/>
        </w:rPr>
        <w:t xml:space="preserve"> - Concerning Domestic Violence. </w:t>
      </w:r>
    </w:p>
    <w:p w:rsidR="00D401EE" w:rsidRDefault="00D401EE" w:rsidP="00D401EE">
      <w:pPr>
        <w:numPr>
          <w:ilvl w:val="1"/>
          <w:numId w:val="1"/>
        </w:numPr>
        <w:rPr>
          <w:rFonts w:eastAsia="Times New Roman"/>
        </w:rPr>
      </w:pPr>
      <w:r>
        <w:rPr>
          <w:rFonts w:eastAsia="Times New Roman"/>
        </w:rPr>
        <w:t xml:space="preserve">Modifies references to "family or household member" with respect to domestic violence to also reference "intimate partner" in order to resolve statutory disparities arising from the passage of E2SHB 1517 (2019). </w:t>
      </w:r>
    </w:p>
    <w:p w:rsidR="00D401EE" w:rsidRDefault="00D401EE" w:rsidP="00D401EE">
      <w:pPr>
        <w:numPr>
          <w:ilvl w:val="1"/>
          <w:numId w:val="1"/>
        </w:numPr>
        <w:rPr>
          <w:rFonts w:eastAsia="Times New Roman"/>
        </w:rPr>
      </w:pPr>
      <w:r>
        <w:rPr>
          <w:rFonts w:eastAsia="Times New Roman"/>
        </w:rPr>
        <w:t>Modifies Assault in the fourth degree involving domestic violence by expanding the types of prior offenses that can elevate a present offense to a felony.</w:t>
      </w:r>
    </w:p>
    <w:p w:rsidR="00D401EE" w:rsidRDefault="005D6225" w:rsidP="00D401EE">
      <w:pPr>
        <w:numPr>
          <w:ilvl w:val="0"/>
          <w:numId w:val="1"/>
        </w:numPr>
        <w:rPr>
          <w:rFonts w:eastAsia="Times New Roman"/>
        </w:rPr>
      </w:pPr>
      <w:hyperlink r:id="rId29" w:history="1">
        <w:r w:rsidR="00D401EE">
          <w:rPr>
            <w:rStyle w:val="Hyperlink"/>
            <w:rFonts w:eastAsia="Times New Roman"/>
          </w:rPr>
          <w:t>HB 2732</w:t>
        </w:r>
      </w:hyperlink>
      <w:r w:rsidR="00D401EE">
        <w:rPr>
          <w:rFonts w:eastAsia="Times New Roman"/>
        </w:rPr>
        <w:t xml:space="preserve"> - Expanding the landlord mitigation program to alleviate the financial burden on victims attempting to flee domestic violence, sexual assault, unlawful harassment, or stalking</w:t>
      </w:r>
    </w:p>
    <w:p w:rsidR="00D401EE" w:rsidRDefault="005D6225" w:rsidP="00D401EE">
      <w:pPr>
        <w:numPr>
          <w:ilvl w:val="0"/>
          <w:numId w:val="1"/>
        </w:numPr>
        <w:rPr>
          <w:rFonts w:eastAsia="Times New Roman"/>
        </w:rPr>
      </w:pPr>
      <w:hyperlink r:id="rId30" w:history="1">
        <w:r w:rsidR="00D401EE">
          <w:rPr>
            <w:rStyle w:val="Hyperlink"/>
            <w:rFonts w:eastAsia="Times New Roman"/>
          </w:rPr>
          <w:t>HB 2704</w:t>
        </w:r>
      </w:hyperlink>
      <w:r w:rsidR="00D401EE">
        <w:rPr>
          <w:rFonts w:eastAsia="Times New Roman"/>
        </w:rPr>
        <w:t xml:space="preserve"> - Establishing a competitive grant program for community sexual assault programs to provide counseling services in schools</w:t>
      </w:r>
    </w:p>
    <w:p w:rsidR="00D401EE" w:rsidRDefault="00D401EE" w:rsidP="00D401EE">
      <w:pPr>
        <w:numPr>
          <w:ilvl w:val="1"/>
          <w:numId w:val="1"/>
        </w:numPr>
        <w:rPr>
          <w:rFonts w:eastAsia="Times New Roman"/>
        </w:rPr>
      </w:pPr>
      <w:r>
        <w:rPr>
          <w:rFonts w:eastAsia="Times New Roman"/>
        </w:rPr>
        <w:t xml:space="preserve">Creates a competitive grant program for Community Sexual Assault Programs (CSAPs) to provide group counseling in common schools for youth survivors of sexual assault. </w:t>
      </w:r>
    </w:p>
    <w:p w:rsidR="00D401EE" w:rsidRDefault="00D401EE" w:rsidP="00D401EE">
      <w:pPr>
        <w:numPr>
          <w:ilvl w:val="1"/>
          <w:numId w:val="1"/>
        </w:numPr>
        <w:rPr>
          <w:rFonts w:eastAsia="Times New Roman"/>
        </w:rPr>
      </w:pPr>
      <w:r>
        <w:rPr>
          <w:rFonts w:eastAsia="Times New Roman"/>
        </w:rPr>
        <w:t xml:space="preserve">Requires the Office of Crime Victims Advocacy (OCVA) in the Department of Commerce to develop and administer the grant program. </w:t>
      </w:r>
    </w:p>
    <w:p w:rsidR="00D401EE" w:rsidRDefault="00D401EE" w:rsidP="00D401EE">
      <w:pPr>
        <w:numPr>
          <w:ilvl w:val="1"/>
          <w:numId w:val="1"/>
        </w:numPr>
        <w:rPr>
          <w:rFonts w:eastAsia="Times New Roman"/>
        </w:rPr>
      </w:pPr>
      <w:r>
        <w:rPr>
          <w:rFonts w:eastAsia="Times New Roman"/>
        </w:rPr>
        <w:t>Requires OCVA to submit a report on the grant program to the Governor and appropriate committees of the Legislature by December 1 of each year</w:t>
      </w:r>
    </w:p>
    <w:p w:rsidR="00D401EE" w:rsidRDefault="005D6225" w:rsidP="00D401EE">
      <w:pPr>
        <w:numPr>
          <w:ilvl w:val="0"/>
          <w:numId w:val="1"/>
        </w:numPr>
        <w:rPr>
          <w:rFonts w:eastAsia="Times New Roman"/>
        </w:rPr>
      </w:pPr>
      <w:hyperlink r:id="rId31" w:history="1">
        <w:r w:rsidR="00D401EE">
          <w:rPr>
            <w:rStyle w:val="Hyperlink"/>
            <w:rFonts w:eastAsia="Times New Roman"/>
          </w:rPr>
          <w:t>SB 6162</w:t>
        </w:r>
      </w:hyperlink>
      <w:r w:rsidR="00D401EE">
        <w:rPr>
          <w:rFonts w:eastAsia="Times New Roman"/>
        </w:rPr>
        <w:t xml:space="preserve"> - Concerning victims of nonfatal strangulation. Workgroup to develop best practices and clarify hospitals’ forensic nurse on staff cannot charge for the exam.</w:t>
      </w:r>
    </w:p>
    <w:p w:rsidR="00D401EE" w:rsidRDefault="005D6225" w:rsidP="00D401EE">
      <w:pPr>
        <w:numPr>
          <w:ilvl w:val="0"/>
          <w:numId w:val="1"/>
        </w:numPr>
        <w:rPr>
          <w:rFonts w:eastAsia="Times New Roman"/>
        </w:rPr>
      </w:pPr>
      <w:hyperlink r:id="rId32" w:history="1">
        <w:r w:rsidR="00D401EE">
          <w:rPr>
            <w:rStyle w:val="Hyperlink"/>
            <w:rFonts w:eastAsia="Times New Roman"/>
          </w:rPr>
          <w:t>SB 6158</w:t>
        </w:r>
      </w:hyperlink>
      <w:r w:rsidR="00D401EE">
        <w:rPr>
          <w:rFonts w:eastAsia="Times New Roman"/>
        </w:rPr>
        <w:t xml:space="preserve"> - Concerning model sexual assault protocols for hospitals and clinics</w:t>
      </w:r>
    </w:p>
    <w:p w:rsidR="00D401EE" w:rsidRDefault="00D401EE" w:rsidP="00D401EE">
      <w:pPr>
        <w:numPr>
          <w:ilvl w:val="1"/>
          <w:numId w:val="1"/>
        </w:numPr>
        <w:rPr>
          <w:rFonts w:eastAsia="Times New Roman"/>
        </w:rPr>
      </w:pPr>
      <w:r>
        <w:rPr>
          <w:rFonts w:eastAsia="Times New Roman"/>
        </w:rPr>
        <w:t>Directs the Office of the Attorney General to convene a task force to develop model protocols for hospitals and clinics to ensure a coordinated community response for sexual assault victims.</w:t>
      </w:r>
    </w:p>
    <w:p w:rsidR="00883706" w:rsidRDefault="00883706"/>
    <w:sectPr w:rsidR="00883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59C7"/>
    <w:multiLevelType w:val="hybridMultilevel"/>
    <w:tmpl w:val="F578BA08"/>
    <w:lvl w:ilvl="0" w:tplc="0409000F">
      <w:start w:val="1"/>
      <w:numFmt w:val="decimal"/>
      <w:lvlText w:val="%1."/>
      <w:lvlJc w:val="left"/>
      <w:pPr>
        <w:ind w:left="720" w:hanging="360"/>
      </w:pPr>
    </w:lvl>
    <w:lvl w:ilvl="1" w:tplc="3A18190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EE"/>
    <w:rsid w:val="00454379"/>
    <w:rsid w:val="00461BEA"/>
    <w:rsid w:val="00551D02"/>
    <w:rsid w:val="005D6225"/>
    <w:rsid w:val="00883706"/>
    <w:rsid w:val="00A1375F"/>
    <w:rsid w:val="00C47D7E"/>
    <w:rsid w:val="00CF14DF"/>
    <w:rsid w:val="00D401EE"/>
    <w:rsid w:val="00F3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27C6"/>
  <w15:chartTrackingRefBased/>
  <w15:docId w15:val="{11DC6929-6BFD-4142-B361-1FCA7042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1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1EE"/>
    <w:rPr>
      <w:color w:val="0563C1"/>
      <w:u w:val="single"/>
    </w:rPr>
  </w:style>
  <w:style w:type="paragraph" w:styleId="ListParagraph">
    <w:name w:val="List Paragraph"/>
    <w:basedOn w:val="Normal"/>
    <w:uiPriority w:val="34"/>
    <w:qFormat/>
    <w:rsid w:val="00D401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8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billsummary?billnumber=2266&amp;year=2019" TargetMode="External"/><Relationship Id="rId13" Type="http://schemas.openxmlformats.org/officeDocument/2006/relationships/hyperlink" Target="https://app.leg.wa.gov/billsummary?BillNumber=2511&amp;Initiative=false&amp;Year=2019" TargetMode="External"/><Relationship Id="rId18" Type="http://schemas.openxmlformats.org/officeDocument/2006/relationships/hyperlink" Target="https://app.leg.wa.gov/billsummary?BillNumber=2661&amp;Initiative=false&amp;Year=2019" TargetMode="External"/><Relationship Id="rId26" Type="http://schemas.openxmlformats.org/officeDocument/2006/relationships/hyperlink" Target="https://app.leg.wa.gov/billsummary?BillNumber=2316&amp;Initiative=false&amp;Year=2019" TargetMode="External"/><Relationship Id="rId3" Type="http://schemas.openxmlformats.org/officeDocument/2006/relationships/settings" Target="settings.xml"/><Relationship Id="rId21" Type="http://schemas.openxmlformats.org/officeDocument/2006/relationships/hyperlink" Target="https://app.leg.wa.gov/billsummary?billnumber=2381&amp;year=2019" TargetMode="External"/><Relationship Id="rId34" Type="http://schemas.openxmlformats.org/officeDocument/2006/relationships/theme" Target="theme/theme1.xml"/><Relationship Id="rId7" Type="http://schemas.openxmlformats.org/officeDocument/2006/relationships/hyperlink" Target="https://app.leg.wa.gov/billsummary?BillNumber=6433&amp;Initiative=false&amp;Year=2019" TargetMode="External"/><Relationship Id="rId12" Type="http://schemas.openxmlformats.org/officeDocument/2006/relationships/hyperlink" Target="https://app.leg.wa.gov/billsummary?BillNumber=6351&amp;Initiative=false&amp;Year=2019" TargetMode="External"/><Relationship Id="rId17" Type="http://schemas.openxmlformats.org/officeDocument/2006/relationships/hyperlink" Target="https://app.leg.wa.gov/billsummary?BillNumber=6165&amp;Initiative=false&amp;Year=2019" TargetMode="External"/><Relationship Id="rId25" Type="http://schemas.openxmlformats.org/officeDocument/2006/relationships/hyperlink" Target="https://app.leg.wa.gov/billsummary?BillNumber=2184&amp;Year=2019&amp;Initiative=fals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leg.wa.gov/billsummary?billnumber=6073&amp;year=2019" TargetMode="External"/><Relationship Id="rId20" Type="http://schemas.openxmlformats.org/officeDocument/2006/relationships/hyperlink" Target="https://app.leg.wa.gov/billsummary?billnumber=6128&amp;year=2019" TargetMode="External"/><Relationship Id="rId29" Type="http://schemas.openxmlformats.org/officeDocument/2006/relationships/hyperlink" Target="http://apps.leg.wa.gov/billinfo/summary.aspx?year=2020&amp;bill=2732" TargetMode="External"/><Relationship Id="rId1" Type="http://schemas.openxmlformats.org/officeDocument/2006/relationships/numbering" Target="numbering.xml"/><Relationship Id="rId6" Type="http://schemas.openxmlformats.org/officeDocument/2006/relationships/hyperlink" Target="https://app.leg.wa.gov/billsummary?billnumber=2187&amp;year=2019" TargetMode="External"/><Relationship Id="rId11" Type="http://schemas.openxmlformats.org/officeDocument/2006/relationships/hyperlink" Target="https://app.leg.wa.gov/billsummary?BillNumber=2456&amp;Chamber=House&amp;Year=2019" TargetMode="External"/><Relationship Id="rId24" Type="http://schemas.openxmlformats.org/officeDocument/2006/relationships/hyperlink" Target="https://app.leg.wa.gov/billsummary?BillNumber=1407&amp;Chamber=House&amp;Year=2019" TargetMode="External"/><Relationship Id="rId32" Type="http://schemas.openxmlformats.org/officeDocument/2006/relationships/hyperlink" Target="https://app.leg.wa.gov/billsummary?BillNumber=6158&amp;Initiative=false&amp;Year=2019" TargetMode="External"/><Relationship Id="rId5" Type="http://schemas.openxmlformats.org/officeDocument/2006/relationships/hyperlink" Target="https://app.leg.wa.gov/billsummary?BillNumber=2602&amp;Year=2019&amp;Initiative=false" TargetMode="External"/><Relationship Id="rId15" Type="http://schemas.openxmlformats.org/officeDocument/2006/relationships/hyperlink" Target="https://app.leg.wa.gov/billsummary?billnumber=6034&amp;year=2019" TargetMode="External"/><Relationship Id="rId23" Type="http://schemas.openxmlformats.org/officeDocument/2006/relationships/hyperlink" Target="https://app.leg.wa.gov/billsummary?BillNumber=5395&amp;Initiative=false&amp;Year=2019" TargetMode="External"/><Relationship Id="rId28" Type="http://schemas.openxmlformats.org/officeDocument/2006/relationships/hyperlink" Target="https://apps.leg.wa.gov/billsummary?BillNumber=2473&amp;Initiative=false&amp;Year=2019" TargetMode="External"/><Relationship Id="rId10" Type="http://schemas.openxmlformats.org/officeDocument/2006/relationships/hyperlink" Target="https://app.leg.wa.gov/billsummary?BillNumber=6255&amp;Initiative=false&amp;Year=2019" TargetMode="External"/><Relationship Id="rId19" Type="http://schemas.openxmlformats.org/officeDocument/2006/relationships/hyperlink" Target="https://app.leg.wa.gov/billsummary?BillNumber=6253&amp;Initiative=false&amp;Year=2019" TargetMode="External"/><Relationship Id="rId31" Type="http://schemas.openxmlformats.org/officeDocument/2006/relationships/hyperlink" Target="https://app.leg.wa.gov/billsummary?BillNumber=6162&amp;Initiative=false&amp;Year=2019" TargetMode="External"/><Relationship Id="rId4" Type="http://schemas.openxmlformats.org/officeDocument/2006/relationships/webSettings" Target="webSettings.xml"/><Relationship Id="rId9" Type="http://schemas.openxmlformats.org/officeDocument/2006/relationships/hyperlink" Target="https://app.leg.wa.gov/billsummary?BillNumber=2455&amp;Chamber=House&amp;Year=2019" TargetMode="External"/><Relationship Id="rId14" Type="http://schemas.openxmlformats.org/officeDocument/2006/relationships/hyperlink" Target="https://app.leg.wa.gov/billsummary?BillNumber=6247&amp;Initiative=false&amp;Year=2019" TargetMode="External"/><Relationship Id="rId22" Type="http://schemas.openxmlformats.org/officeDocument/2006/relationships/hyperlink" Target="https://app.leg.wa.gov/billsummary?BillNumber=6175&amp;Initiative=false&amp;Year=2019" TargetMode="External"/><Relationship Id="rId27" Type="http://schemas.openxmlformats.org/officeDocument/2006/relationships/hyperlink" Target="http://apps.leg.wa.gov/billinfo/summary.aspx?year=2020&amp;bill=2573" TargetMode="External"/><Relationship Id="rId30" Type="http://schemas.openxmlformats.org/officeDocument/2006/relationships/hyperlink" Target="http://apps.leg.wa.gov/billinfo/summary.aspx?year=2020&amp;bill=2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Michelle (GOV)</dc:creator>
  <cp:keywords/>
  <dc:description/>
  <cp:lastModifiedBy>Gonzalez, Michelle (GOV)</cp:lastModifiedBy>
  <cp:revision>8</cp:revision>
  <dcterms:created xsi:type="dcterms:W3CDTF">2020-01-29T23:38:00Z</dcterms:created>
  <dcterms:modified xsi:type="dcterms:W3CDTF">2020-01-30T00:47:00Z</dcterms:modified>
</cp:coreProperties>
</file>